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C7E83" w14:textId="77777777" w:rsidR="005E31C3" w:rsidRPr="005E31C3" w:rsidRDefault="005E31C3" w:rsidP="005E31C3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E31C3">
        <w:rPr>
          <w:rFonts w:ascii="Times New Roman" w:hAnsi="Times New Roman" w:cs="Times New Roman"/>
          <w:b/>
          <w:bCs/>
          <w:sz w:val="32"/>
          <w:szCs w:val="32"/>
        </w:rPr>
        <w:t>KOTHARI INTERNATIONAL SCHOOL, NOIDA</w:t>
      </w:r>
    </w:p>
    <w:p w14:paraId="160E4DCB" w14:textId="0F0072A8" w:rsidR="005E31C3" w:rsidRPr="005E31C3" w:rsidRDefault="005E31C3" w:rsidP="005E31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31C3">
        <w:rPr>
          <w:rFonts w:ascii="Times New Roman" w:hAnsi="Times New Roman" w:cs="Times New Roman"/>
          <w:b/>
          <w:bCs/>
          <w:sz w:val="28"/>
          <w:szCs w:val="28"/>
        </w:rPr>
        <w:t xml:space="preserve">UNIT TEST - </w:t>
      </w:r>
      <w:r w:rsidR="008C2D2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5E31C3">
        <w:rPr>
          <w:rFonts w:ascii="Times New Roman" w:hAnsi="Times New Roman" w:cs="Times New Roman"/>
          <w:b/>
          <w:bCs/>
          <w:sz w:val="28"/>
          <w:szCs w:val="28"/>
        </w:rPr>
        <w:t>, SESSION: 202</w:t>
      </w:r>
      <w:r w:rsidR="00ED3227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5E31C3">
        <w:rPr>
          <w:rFonts w:ascii="Times New Roman" w:hAnsi="Times New Roman" w:cs="Times New Roman"/>
          <w:b/>
          <w:bCs/>
          <w:sz w:val="28"/>
          <w:szCs w:val="28"/>
        </w:rPr>
        <w:t>-2</w:t>
      </w:r>
      <w:r w:rsidR="00ED3227">
        <w:rPr>
          <w:rFonts w:ascii="Times New Roman" w:hAnsi="Times New Roman" w:cs="Times New Roman"/>
          <w:b/>
          <w:bCs/>
          <w:sz w:val="28"/>
          <w:szCs w:val="28"/>
        </w:rPr>
        <w:t>6</w:t>
      </w:r>
    </w:p>
    <w:p w14:paraId="3DCB354B" w14:textId="0671D672" w:rsidR="005E31C3" w:rsidRDefault="005E31C3" w:rsidP="005E31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31C3">
        <w:rPr>
          <w:rFonts w:ascii="Times New Roman" w:hAnsi="Times New Roman" w:cs="Times New Roman"/>
          <w:b/>
          <w:bCs/>
          <w:sz w:val="28"/>
          <w:szCs w:val="28"/>
        </w:rPr>
        <w:t>GRADE: 1</w:t>
      </w:r>
      <w:r w:rsidR="004A0E92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5E31C3">
        <w:rPr>
          <w:rFonts w:ascii="Times New Roman" w:hAnsi="Times New Roman" w:cs="Times New Roman"/>
          <w:b/>
          <w:bCs/>
          <w:sz w:val="28"/>
          <w:szCs w:val="28"/>
        </w:rPr>
        <w:t xml:space="preserve">    SUBJECT: </w:t>
      </w:r>
      <w:r>
        <w:rPr>
          <w:rFonts w:ascii="Times New Roman" w:hAnsi="Times New Roman" w:cs="Times New Roman"/>
          <w:b/>
          <w:bCs/>
          <w:sz w:val="28"/>
          <w:szCs w:val="28"/>
        </w:rPr>
        <w:t>LEGAL STUDIES</w:t>
      </w:r>
      <w:r w:rsidRPr="005E31C3">
        <w:rPr>
          <w:rFonts w:ascii="Times New Roman" w:hAnsi="Times New Roman" w:cs="Times New Roman"/>
          <w:b/>
          <w:bCs/>
          <w:sz w:val="28"/>
          <w:szCs w:val="28"/>
        </w:rPr>
        <w:t xml:space="preserve"> (0</w:t>
      </w: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5E31C3">
        <w:rPr>
          <w:rFonts w:ascii="Times New Roman" w:hAnsi="Times New Roman" w:cs="Times New Roman"/>
          <w:b/>
          <w:bCs/>
          <w:sz w:val="28"/>
          <w:szCs w:val="28"/>
        </w:rPr>
        <w:t>4)</w:t>
      </w:r>
    </w:p>
    <w:p w14:paraId="0FFB417C" w14:textId="4ECAAAB0" w:rsidR="00F95C31" w:rsidRDefault="00F95C31" w:rsidP="005E31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SET-</w:t>
      </w:r>
      <w:r w:rsidR="00CD5ED8">
        <w:rPr>
          <w:rFonts w:ascii="Times New Roman" w:hAnsi="Times New Roman" w:cs="Times New Roman"/>
          <w:b/>
          <w:bCs/>
          <w:sz w:val="28"/>
          <w:szCs w:val="28"/>
        </w:rPr>
        <w:t>A</w:t>
      </w:r>
    </w:p>
    <w:p w14:paraId="350DF5C6" w14:textId="31AD56E4" w:rsidR="002C4335" w:rsidRPr="005E31C3" w:rsidRDefault="002C4335" w:rsidP="005E31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4335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MARKING SCHEME</w:t>
      </w:r>
    </w:p>
    <w:p w14:paraId="37C86234" w14:textId="77777777" w:rsidR="005E31C3" w:rsidRPr="005E31C3" w:rsidRDefault="005E31C3" w:rsidP="005E31C3">
      <w:pPr>
        <w:rPr>
          <w:rFonts w:ascii="Times New Roman" w:hAnsi="Times New Roman" w:cs="Times New Roman"/>
          <w:b/>
          <w:bCs/>
        </w:rPr>
      </w:pPr>
    </w:p>
    <w:p w14:paraId="1D6C2435" w14:textId="22067DE9" w:rsidR="005E31C3" w:rsidRPr="00F67676" w:rsidRDefault="005E31C3" w:rsidP="00F6767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67676">
        <w:rPr>
          <w:rFonts w:ascii="Times New Roman" w:hAnsi="Times New Roman" w:cs="Times New Roman"/>
          <w:b/>
          <w:bCs/>
          <w:sz w:val="28"/>
          <w:szCs w:val="28"/>
        </w:rPr>
        <w:t xml:space="preserve">DATE &amp; DAY: MONDAY, </w:t>
      </w:r>
      <w:r w:rsidR="008C2D2F">
        <w:rPr>
          <w:rFonts w:ascii="Times New Roman" w:hAnsi="Times New Roman" w:cs="Times New Roman"/>
          <w:b/>
          <w:bCs/>
          <w:sz w:val="28"/>
          <w:szCs w:val="28"/>
        </w:rPr>
        <w:t>17</w:t>
      </w:r>
      <w:r w:rsidR="000C4B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C2D2F">
        <w:rPr>
          <w:rFonts w:ascii="Times New Roman" w:hAnsi="Times New Roman" w:cs="Times New Roman"/>
          <w:b/>
          <w:bCs/>
          <w:sz w:val="28"/>
          <w:szCs w:val="28"/>
        </w:rPr>
        <w:t>NOVEMBER</w:t>
      </w:r>
      <w:r w:rsidRPr="00F67676">
        <w:rPr>
          <w:rFonts w:ascii="Times New Roman" w:hAnsi="Times New Roman" w:cs="Times New Roman"/>
          <w:b/>
          <w:bCs/>
          <w:sz w:val="28"/>
          <w:szCs w:val="28"/>
        </w:rPr>
        <w:t xml:space="preserve"> 202</w:t>
      </w:r>
      <w:r w:rsidR="00ED3227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F6767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67676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67676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        </w:t>
      </w:r>
    </w:p>
    <w:p w14:paraId="58B5CB63" w14:textId="152DA4DD" w:rsidR="005E31C3" w:rsidRPr="00F67676" w:rsidRDefault="005E31C3" w:rsidP="00F6767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67676">
        <w:rPr>
          <w:rFonts w:ascii="Times New Roman" w:hAnsi="Times New Roman" w:cs="Times New Roman"/>
          <w:b/>
          <w:bCs/>
          <w:sz w:val="28"/>
          <w:szCs w:val="28"/>
        </w:rPr>
        <w:t xml:space="preserve">MAXIMUM MARKS: 30                           TIME ALLOTTED: 1 HOUR                                            </w:t>
      </w:r>
    </w:p>
    <w:p w14:paraId="62E6A579" w14:textId="2EF35268" w:rsidR="005E31C3" w:rsidRPr="00F67676" w:rsidRDefault="005E31C3" w:rsidP="005E31C3">
      <w:pPr>
        <w:rPr>
          <w:sz w:val="28"/>
          <w:szCs w:val="28"/>
        </w:rPr>
      </w:pPr>
      <w:r w:rsidRPr="00F67676">
        <w:rPr>
          <w:sz w:val="28"/>
          <w:szCs w:val="28"/>
        </w:rPr>
        <w:t>_______________________________________________________________</w:t>
      </w:r>
    </w:p>
    <w:p w14:paraId="7B0C3FB5" w14:textId="1FF4FA31" w:rsidR="005E31C3" w:rsidRDefault="005E31C3" w:rsidP="005E31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7371"/>
        <w:gridCol w:w="799"/>
      </w:tblGrid>
      <w:tr w:rsidR="005E31C3" w14:paraId="2B09D87C" w14:textId="77777777" w:rsidTr="00BC7D08">
        <w:tc>
          <w:tcPr>
            <w:tcW w:w="9016" w:type="dxa"/>
            <w:gridSpan w:val="3"/>
          </w:tcPr>
          <w:p w14:paraId="6D51A8A7" w14:textId="77777777" w:rsidR="005E31C3" w:rsidRDefault="005E31C3" w:rsidP="005E31C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31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SECTION – A</w:t>
            </w:r>
          </w:p>
          <w:p w14:paraId="343D343D" w14:textId="40252D8F" w:rsidR="00140FA5" w:rsidRDefault="00140FA5" w:rsidP="005E3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1C3" w14:paraId="3388F8D6" w14:textId="77777777" w:rsidTr="005E31C3">
        <w:tc>
          <w:tcPr>
            <w:tcW w:w="846" w:type="dxa"/>
          </w:tcPr>
          <w:p w14:paraId="33C2DC19" w14:textId="009F00BD" w:rsidR="005E31C3" w:rsidRPr="00F67676" w:rsidRDefault="005E31C3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Q1.</w:t>
            </w:r>
          </w:p>
        </w:tc>
        <w:tc>
          <w:tcPr>
            <w:tcW w:w="7371" w:type="dxa"/>
          </w:tcPr>
          <w:p w14:paraId="0806ADAD" w14:textId="77777777" w:rsidR="004C0F8D" w:rsidRPr="004C0F8D" w:rsidRDefault="004C0F8D" w:rsidP="004C0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F8D">
              <w:rPr>
                <w:rFonts w:ascii="Times New Roman" w:hAnsi="Times New Roman" w:cs="Times New Roman"/>
                <w:sz w:val="24"/>
                <w:szCs w:val="24"/>
              </w:rPr>
              <w:t>The power of judicial review of laws in India is derived from:</w:t>
            </w:r>
          </w:p>
          <w:p w14:paraId="034169F8" w14:textId="77777777" w:rsidR="004C0F8D" w:rsidRPr="00485439" w:rsidRDefault="004C0F8D" w:rsidP="004C0F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5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a) Article 13 and 32</w:t>
            </w:r>
          </w:p>
          <w:p w14:paraId="7F8AF155" w14:textId="77777777" w:rsidR="004C0F8D" w:rsidRPr="004C0F8D" w:rsidRDefault="004C0F8D" w:rsidP="004C0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F8D">
              <w:rPr>
                <w:rFonts w:ascii="Times New Roman" w:hAnsi="Times New Roman" w:cs="Times New Roman"/>
                <w:sz w:val="24"/>
                <w:szCs w:val="24"/>
              </w:rPr>
              <w:t>b) Article 50 and 51</w:t>
            </w:r>
          </w:p>
          <w:p w14:paraId="10594A76" w14:textId="77777777" w:rsidR="004C0F8D" w:rsidRPr="004C0F8D" w:rsidRDefault="004C0F8D" w:rsidP="004C0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F8D">
              <w:rPr>
                <w:rFonts w:ascii="Times New Roman" w:hAnsi="Times New Roman" w:cs="Times New Roman"/>
                <w:sz w:val="24"/>
                <w:szCs w:val="24"/>
              </w:rPr>
              <w:t>c) Article 300A</w:t>
            </w:r>
          </w:p>
          <w:p w14:paraId="4C8A4FBB" w14:textId="77777777" w:rsidR="004C0F8D" w:rsidRPr="004C0F8D" w:rsidRDefault="004C0F8D" w:rsidP="004C0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F8D">
              <w:rPr>
                <w:rFonts w:ascii="Times New Roman" w:hAnsi="Times New Roman" w:cs="Times New Roman"/>
                <w:sz w:val="24"/>
                <w:szCs w:val="24"/>
              </w:rPr>
              <w:t>d) Article 368</w:t>
            </w:r>
          </w:p>
          <w:p w14:paraId="558276C2" w14:textId="3A8688F0" w:rsidR="00CA7C5B" w:rsidRPr="002F5B9D" w:rsidRDefault="00CA7C5B" w:rsidP="004C0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14:paraId="0912DBDA" w14:textId="6652C58E" w:rsidR="005E31C3" w:rsidRPr="00F67676" w:rsidRDefault="005E31C3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(1)</w:t>
            </w:r>
          </w:p>
        </w:tc>
      </w:tr>
      <w:tr w:rsidR="005E31C3" w14:paraId="51DBE619" w14:textId="77777777" w:rsidTr="005E31C3">
        <w:tc>
          <w:tcPr>
            <w:tcW w:w="846" w:type="dxa"/>
          </w:tcPr>
          <w:p w14:paraId="28BEFDE3" w14:textId="0670BC3E" w:rsidR="005E31C3" w:rsidRPr="00F67676" w:rsidRDefault="005E31C3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Q2.</w:t>
            </w:r>
          </w:p>
        </w:tc>
        <w:tc>
          <w:tcPr>
            <w:tcW w:w="7371" w:type="dxa"/>
          </w:tcPr>
          <w:p w14:paraId="6A02E97B" w14:textId="77777777" w:rsidR="00B93550" w:rsidRPr="00B93550" w:rsidRDefault="00B93550" w:rsidP="00FE0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550">
              <w:rPr>
                <w:rFonts w:ascii="Times New Roman" w:hAnsi="Times New Roman" w:cs="Times New Roman"/>
                <w:sz w:val="24"/>
                <w:szCs w:val="24"/>
              </w:rPr>
              <w:t>The Doctrine of Severability ensures that—</w:t>
            </w:r>
            <w:r w:rsidRPr="00B93550">
              <w:rPr>
                <w:rFonts w:ascii="Times New Roman" w:hAnsi="Times New Roman" w:cs="Times New Roman"/>
                <w:sz w:val="24"/>
                <w:szCs w:val="24"/>
              </w:rPr>
              <w:br/>
              <w:t>a) If one part of a statute is unconstitutional, the whole law becomes void.</w:t>
            </w:r>
            <w:r w:rsidRPr="00B9355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5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 If the unconstitutional portion can be separated, the remaining part of the law continues to operate.</w:t>
            </w:r>
            <w:r w:rsidRPr="00485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B93550">
              <w:rPr>
                <w:rFonts w:ascii="Times New Roman" w:hAnsi="Times New Roman" w:cs="Times New Roman"/>
                <w:sz w:val="24"/>
                <w:szCs w:val="24"/>
              </w:rPr>
              <w:t>c) The entire law remains valid even if a part is unconstitutional.</w:t>
            </w:r>
            <w:r w:rsidRPr="00B93550">
              <w:rPr>
                <w:rFonts w:ascii="Times New Roman" w:hAnsi="Times New Roman" w:cs="Times New Roman"/>
                <w:sz w:val="24"/>
                <w:szCs w:val="24"/>
              </w:rPr>
              <w:br/>
              <w:t>d) Only the unconstitutional part of the law is struck down, and the valid portion is upheld.</w:t>
            </w:r>
          </w:p>
          <w:p w14:paraId="2BF831C0" w14:textId="77777777" w:rsidR="00EE772D" w:rsidRDefault="00EE772D" w:rsidP="00FE0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5AE042" w14:textId="77777777" w:rsidR="00B62009" w:rsidRDefault="00E35F69" w:rsidP="00FE0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F69">
              <w:rPr>
                <w:rFonts w:ascii="Times New Roman" w:hAnsi="Times New Roman" w:cs="Times New Roman"/>
                <w:sz w:val="24"/>
                <w:szCs w:val="24"/>
              </w:rPr>
              <w:t>b) If the unconstitutional portion can be separated, the remaining part of the law continues to operate.</w:t>
            </w:r>
          </w:p>
          <w:p w14:paraId="421EC6A1" w14:textId="59C12BAA" w:rsidR="00E35F69" w:rsidRPr="002F5B9D" w:rsidRDefault="00E35F69" w:rsidP="00FE0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14:paraId="31B6EE2C" w14:textId="2D2DAA41" w:rsidR="005E31C3" w:rsidRPr="00F67676" w:rsidRDefault="005E31C3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(1)</w:t>
            </w:r>
          </w:p>
        </w:tc>
      </w:tr>
      <w:tr w:rsidR="005E31C3" w14:paraId="0294DD38" w14:textId="77777777" w:rsidTr="004E7879">
        <w:trPr>
          <w:trHeight w:val="132"/>
        </w:trPr>
        <w:tc>
          <w:tcPr>
            <w:tcW w:w="846" w:type="dxa"/>
          </w:tcPr>
          <w:p w14:paraId="074D7EE9" w14:textId="77777777" w:rsidR="005E31C3" w:rsidRDefault="005E31C3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Q3.</w:t>
            </w:r>
          </w:p>
          <w:p w14:paraId="0139C4BB" w14:textId="77777777" w:rsidR="00ED3227" w:rsidRPr="00ED3227" w:rsidRDefault="00ED3227" w:rsidP="00ED3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7571F0" w14:textId="77777777" w:rsidR="00ED3227" w:rsidRPr="00ED3227" w:rsidRDefault="00ED3227" w:rsidP="00ED3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793167" w14:textId="77777777" w:rsidR="00ED3227" w:rsidRPr="00ED3227" w:rsidRDefault="00ED3227" w:rsidP="00ED3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85AD55" w14:textId="77777777" w:rsidR="00ED3227" w:rsidRPr="00ED3227" w:rsidRDefault="00ED3227" w:rsidP="00ED3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108076" w14:textId="77777777" w:rsidR="00ED3227" w:rsidRPr="00ED3227" w:rsidRDefault="00ED3227" w:rsidP="00ED3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B177D6" w14:textId="77777777" w:rsidR="00ED3227" w:rsidRDefault="00ED3227" w:rsidP="00ED32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21E1B1D" w14:textId="77777777" w:rsidR="00ED3227" w:rsidRPr="00ED3227" w:rsidRDefault="00ED3227" w:rsidP="00ED3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0D26DE" w14:textId="77777777" w:rsidR="00ED3227" w:rsidRDefault="00ED3227" w:rsidP="00ED32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C173E4C" w14:textId="0DBD91F7" w:rsidR="00ED3227" w:rsidRPr="00ED3227" w:rsidRDefault="00ED3227" w:rsidP="00ED3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66090EFD" w14:textId="77777777" w:rsidR="002616EB" w:rsidRPr="002616EB" w:rsidRDefault="002616EB" w:rsidP="00261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6EB">
              <w:rPr>
                <w:rFonts w:ascii="Times New Roman" w:hAnsi="Times New Roman" w:cs="Times New Roman"/>
                <w:sz w:val="24"/>
                <w:szCs w:val="24"/>
              </w:rPr>
              <w:t>The case Kesavananda Bharati v. State of Kerala (1973) is important because it—</w:t>
            </w:r>
          </w:p>
          <w:p w14:paraId="0490DE40" w14:textId="77777777" w:rsidR="002616EB" w:rsidRPr="002616EB" w:rsidRDefault="002616EB" w:rsidP="00261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6EB">
              <w:rPr>
                <w:rFonts w:ascii="Times New Roman" w:hAnsi="Times New Roman" w:cs="Times New Roman"/>
                <w:sz w:val="24"/>
                <w:szCs w:val="24"/>
              </w:rPr>
              <w:t>a) Introduced the concept of separation of powers.</w:t>
            </w:r>
          </w:p>
          <w:p w14:paraId="44AAE4AA" w14:textId="77777777" w:rsidR="002616EB" w:rsidRPr="002616EB" w:rsidRDefault="002616EB" w:rsidP="00261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6EB">
              <w:rPr>
                <w:rFonts w:ascii="Times New Roman" w:hAnsi="Times New Roman" w:cs="Times New Roman"/>
                <w:sz w:val="24"/>
                <w:szCs w:val="24"/>
              </w:rPr>
              <w:t>b) Established parliamentary supremacy.</w:t>
            </w:r>
          </w:p>
          <w:p w14:paraId="6B131610" w14:textId="77777777" w:rsidR="002616EB" w:rsidRPr="00485439" w:rsidRDefault="002616EB" w:rsidP="002616E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5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c) Upheld the ‘Basic Structure Doctrine’.</w:t>
            </w:r>
          </w:p>
          <w:p w14:paraId="22BDD50F" w14:textId="7A73C9FF" w:rsidR="00E33496" w:rsidRPr="002F5B9D" w:rsidRDefault="002616EB" w:rsidP="00EE7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6EB">
              <w:rPr>
                <w:rFonts w:ascii="Times New Roman" w:hAnsi="Times New Roman" w:cs="Times New Roman"/>
                <w:sz w:val="24"/>
                <w:szCs w:val="24"/>
              </w:rPr>
              <w:t>d) Abolished judicial review.</w:t>
            </w:r>
          </w:p>
        </w:tc>
        <w:tc>
          <w:tcPr>
            <w:tcW w:w="799" w:type="dxa"/>
          </w:tcPr>
          <w:p w14:paraId="67A36635" w14:textId="037400A2" w:rsidR="005E31C3" w:rsidRPr="00F67676" w:rsidRDefault="005E31C3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(1)</w:t>
            </w:r>
          </w:p>
        </w:tc>
      </w:tr>
      <w:tr w:rsidR="005E31C3" w14:paraId="7E32F0E1" w14:textId="77777777" w:rsidTr="005E31C3">
        <w:tc>
          <w:tcPr>
            <w:tcW w:w="846" w:type="dxa"/>
          </w:tcPr>
          <w:p w14:paraId="23F75848" w14:textId="19E265EB" w:rsidR="005E31C3" w:rsidRPr="00F67676" w:rsidRDefault="005E31C3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Q4.</w:t>
            </w:r>
          </w:p>
        </w:tc>
        <w:tc>
          <w:tcPr>
            <w:tcW w:w="7371" w:type="dxa"/>
          </w:tcPr>
          <w:p w14:paraId="21CEA23F" w14:textId="77777777" w:rsidR="002616EB" w:rsidRPr="002616EB" w:rsidRDefault="002616EB" w:rsidP="00261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6EB">
              <w:rPr>
                <w:rFonts w:ascii="Times New Roman" w:hAnsi="Times New Roman" w:cs="Times New Roman"/>
                <w:sz w:val="24"/>
                <w:szCs w:val="24"/>
              </w:rPr>
              <w:t>The Doctrine of Colourable Legislation prevents—</w:t>
            </w:r>
          </w:p>
          <w:p w14:paraId="0F330E40" w14:textId="77777777" w:rsidR="002616EB" w:rsidRPr="002616EB" w:rsidRDefault="002616EB" w:rsidP="00261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6EB">
              <w:rPr>
                <w:rFonts w:ascii="Times New Roman" w:hAnsi="Times New Roman" w:cs="Times New Roman"/>
                <w:sz w:val="24"/>
                <w:szCs w:val="24"/>
              </w:rPr>
              <w:t>a) Excessive delegation of powers.</w:t>
            </w:r>
          </w:p>
          <w:p w14:paraId="34B66C0A" w14:textId="77777777" w:rsidR="002616EB" w:rsidRPr="00485439" w:rsidRDefault="002616EB" w:rsidP="002616E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5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 The legislature from doing indirectly what it cannot do directly.</w:t>
            </w:r>
          </w:p>
          <w:p w14:paraId="555B9DB7" w14:textId="77777777" w:rsidR="002616EB" w:rsidRPr="002616EB" w:rsidRDefault="002616EB" w:rsidP="00261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6EB">
              <w:rPr>
                <w:rFonts w:ascii="Times New Roman" w:hAnsi="Times New Roman" w:cs="Times New Roman"/>
                <w:sz w:val="24"/>
                <w:szCs w:val="24"/>
              </w:rPr>
              <w:t>c) Judicial review.</w:t>
            </w:r>
          </w:p>
          <w:p w14:paraId="62179380" w14:textId="77777777" w:rsidR="00EE772D" w:rsidRDefault="002616EB" w:rsidP="00261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6EB">
              <w:rPr>
                <w:rFonts w:ascii="Times New Roman" w:hAnsi="Times New Roman" w:cs="Times New Roman"/>
                <w:sz w:val="24"/>
                <w:szCs w:val="24"/>
              </w:rPr>
              <w:t>d) Federal disputes.</w:t>
            </w:r>
          </w:p>
          <w:p w14:paraId="630278B4" w14:textId="36BE4667" w:rsidR="002616EB" w:rsidRPr="002F5B9D" w:rsidRDefault="002616EB" w:rsidP="00261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14:paraId="70DD8B39" w14:textId="608AF987" w:rsidR="005E31C3" w:rsidRPr="00F67676" w:rsidRDefault="00F67676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(1)</w:t>
            </w:r>
          </w:p>
        </w:tc>
      </w:tr>
      <w:tr w:rsidR="005E31C3" w14:paraId="0655F8C7" w14:textId="77777777" w:rsidTr="005E31C3">
        <w:tc>
          <w:tcPr>
            <w:tcW w:w="846" w:type="dxa"/>
          </w:tcPr>
          <w:p w14:paraId="034FEC97" w14:textId="7F9689DB" w:rsidR="005E31C3" w:rsidRPr="00F67676" w:rsidRDefault="005E31C3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Q5.</w:t>
            </w:r>
          </w:p>
        </w:tc>
        <w:tc>
          <w:tcPr>
            <w:tcW w:w="7371" w:type="dxa"/>
          </w:tcPr>
          <w:p w14:paraId="159D120D" w14:textId="77777777" w:rsidR="002616EB" w:rsidRPr="002616EB" w:rsidRDefault="002616EB" w:rsidP="00261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6EB">
              <w:rPr>
                <w:rFonts w:ascii="Times New Roman" w:hAnsi="Times New Roman" w:cs="Times New Roman"/>
                <w:sz w:val="24"/>
                <w:szCs w:val="24"/>
              </w:rPr>
              <w:t>Which of the following is not a ground for arrest under criminal procedure?</w:t>
            </w:r>
          </w:p>
          <w:p w14:paraId="45CA3CF0" w14:textId="77777777" w:rsidR="002616EB" w:rsidRPr="002616EB" w:rsidRDefault="002616EB" w:rsidP="00261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a) Cognizable offence</w:t>
            </w:r>
          </w:p>
          <w:p w14:paraId="7A909036" w14:textId="77777777" w:rsidR="002616EB" w:rsidRPr="00485439" w:rsidRDefault="002616EB" w:rsidP="002616E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5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 Non-cognizable offence without warrant</w:t>
            </w:r>
          </w:p>
          <w:p w14:paraId="16F95D55" w14:textId="77777777" w:rsidR="002616EB" w:rsidRPr="002616EB" w:rsidRDefault="002616EB" w:rsidP="00261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6EB">
              <w:rPr>
                <w:rFonts w:ascii="Times New Roman" w:hAnsi="Times New Roman" w:cs="Times New Roman"/>
                <w:sz w:val="24"/>
                <w:szCs w:val="24"/>
              </w:rPr>
              <w:t>c) On suspicion of commission of an offence</w:t>
            </w:r>
          </w:p>
          <w:p w14:paraId="2883F6E3" w14:textId="77777777" w:rsidR="00EE772D" w:rsidRDefault="002616EB" w:rsidP="00261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6EB">
              <w:rPr>
                <w:rFonts w:ascii="Times New Roman" w:hAnsi="Times New Roman" w:cs="Times New Roman"/>
                <w:sz w:val="24"/>
                <w:szCs w:val="24"/>
              </w:rPr>
              <w:t>d) Preventive detention under law</w:t>
            </w:r>
          </w:p>
          <w:p w14:paraId="2C341248" w14:textId="777E4723" w:rsidR="002616EB" w:rsidRPr="002F5B9D" w:rsidRDefault="002616EB" w:rsidP="00261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14:paraId="64AE1B30" w14:textId="13F4E80F" w:rsidR="005E31C3" w:rsidRPr="00F67676" w:rsidRDefault="00F67676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(1)</w:t>
            </w:r>
          </w:p>
        </w:tc>
      </w:tr>
      <w:tr w:rsidR="005E31C3" w14:paraId="75547AD7" w14:textId="77777777" w:rsidTr="005E31C3">
        <w:tc>
          <w:tcPr>
            <w:tcW w:w="846" w:type="dxa"/>
          </w:tcPr>
          <w:p w14:paraId="2B3592D5" w14:textId="560AA6EA" w:rsidR="005E31C3" w:rsidRPr="00F67676" w:rsidRDefault="005E31C3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Q6.</w:t>
            </w:r>
          </w:p>
        </w:tc>
        <w:tc>
          <w:tcPr>
            <w:tcW w:w="7371" w:type="dxa"/>
          </w:tcPr>
          <w:p w14:paraId="50817FA4" w14:textId="77777777" w:rsidR="002616EB" w:rsidRPr="002616EB" w:rsidRDefault="002616EB" w:rsidP="00261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6EB">
              <w:rPr>
                <w:rFonts w:ascii="Times New Roman" w:hAnsi="Times New Roman" w:cs="Times New Roman"/>
                <w:sz w:val="24"/>
                <w:szCs w:val="24"/>
              </w:rPr>
              <w:t>Autrefois acquit means—</w:t>
            </w:r>
          </w:p>
          <w:p w14:paraId="130A85EE" w14:textId="77777777" w:rsidR="002616EB" w:rsidRPr="00485439" w:rsidRDefault="002616EB" w:rsidP="002616E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5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a) The accused cannot be punished twice for the same offence.</w:t>
            </w:r>
          </w:p>
          <w:p w14:paraId="15C0BCA7" w14:textId="77777777" w:rsidR="002616EB" w:rsidRPr="002616EB" w:rsidRDefault="002616EB" w:rsidP="00261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6EB">
              <w:rPr>
                <w:rFonts w:ascii="Times New Roman" w:hAnsi="Times New Roman" w:cs="Times New Roman"/>
                <w:sz w:val="24"/>
                <w:szCs w:val="24"/>
              </w:rPr>
              <w:t>b) The accused can appeal twice.</w:t>
            </w:r>
          </w:p>
          <w:p w14:paraId="1E120732" w14:textId="77777777" w:rsidR="002616EB" w:rsidRPr="002616EB" w:rsidRDefault="002616EB" w:rsidP="00261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6EB">
              <w:rPr>
                <w:rFonts w:ascii="Times New Roman" w:hAnsi="Times New Roman" w:cs="Times New Roman"/>
                <w:sz w:val="24"/>
                <w:szCs w:val="24"/>
              </w:rPr>
              <w:t>c) The accused can change plea once.</w:t>
            </w:r>
          </w:p>
          <w:p w14:paraId="2114EF4D" w14:textId="77777777" w:rsidR="008E08BC" w:rsidRDefault="002616EB" w:rsidP="00261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6EB">
              <w:rPr>
                <w:rFonts w:ascii="Times New Roman" w:hAnsi="Times New Roman" w:cs="Times New Roman"/>
                <w:sz w:val="24"/>
                <w:szCs w:val="24"/>
              </w:rPr>
              <w:t>d) The accused can withdraw from trial.</w:t>
            </w:r>
          </w:p>
          <w:p w14:paraId="414EB31F" w14:textId="34AAC94E" w:rsidR="002616EB" w:rsidRPr="002F5B9D" w:rsidRDefault="002616EB" w:rsidP="00261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14:paraId="033A7984" w14:textId="2430C680" w:rsidR="005E31C3" w:rsidRPr="00F67676" w:rsidRDefault="00F67676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(1)</w:t>
            </w:r>
          </w:p>
        </w:tc>
      </w:tr>
      <w:tr w:rsidR="005E31C3" w14:paraId="5006473A" w14:textId="77777777" w:rsidTr="005E31C3">
        <w:tc>
          <w:tcPr>
            <w:tcW w:w="846" w:type="dxa"/>
          </w:tcPr>
          <w:p w14:paraId="44F98BA9" w14:textId="41F3A64A" w:rsidR="005E31C3" w:rsidRPr="00F67676" w:rsidRDefault="005E31C3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Q7</w:t>
            </w:r>
            <w:r w:rsidR="007838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371" w:type="dxa"/>
          </w:tcPr>
          <w:p w14:paraId="383427ED" w14:textId="77777777" w:rsidR="002D5C66" w:rsidRPr="002D5C66" w:rsidRDefault="002D5C66" w:rsidP="002D5C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C66">
              <w:rPr>
                <w:rFonts w:ascii="Times New Roman" w:hAnsi="Times New Roman" w:cs="Times New Roman"/>
                <w:sz w:val="24"/>
                <w:szCs w:val="24"/>
              </w:rPr>
              <w:t>Assertion (A): Judicial independence is essential for maintaining the rule of law.</w:t>
            </w:r>
          </w:p>
          <w:p w14:paraId="43EC8737" w14:textId="77777777" w:rsidR="002D5C66" w:rsidRPr="002D5C66" w:rsidRDefault="002D5C66" w:rsidP="002D5C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C66">
              <w:rPr>
                <w:rFonts w:ascii="Times New Roman" w:hAnsi="Times New Roman" w:cs="Times New Roman"/>
                <w:sz w:val="24"/>
                <w:szCs w:val="24"/>
              </w:rPr>
              <w:t>Reason (R): A judge must act according to government instructions in every case.</w:t>
            </w:r>
          </w:p>
          <w:p w14:paraId="640C13D5" w14:textId="77777777" w:rsidR="002D5C66" w:rsidRPr="002D5C66" w:rsidRDefault="002D5C66" w:rsidP="002D5C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C66">
              <w:rPr>
                <w:rFonts w:ascii="Times New Roman" w:hAnsi="Times New Roman" w:cs="Times New Roman"/>
                <w:sz w:val="24"/>
                <w:szCs w:val="24"/>
              </w:rPr>
              <w:t>(a) Both A and R are true, and R is the correct explanation of A.</w:t>
            </w:r>
          </w:p>
          <w:p w14:paraId="3E61BDD4" w14:textId="77777777" w:rsidR="002D5C66" w:rsidRPr="002D5C66" w:rsidRDefault="002D5C66" w:rsidP="002D5C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C66">
              <w:rPr>
                <w:rFonts w:ascii="Times New Roman" w:hAnsi="Times New Roman" w:cs="Times New Roman"/>
                <w:sz w:val="24"/>
                <w:szCs w:val="24"/>
              </w:rPr>
              <w:t>(b) Both A and R are true, but R is not the correct explanation of A.</w:t>
            </w:r>
          </w:p>
          <w:p w14:paraId="46BC33A0" w14:textId="77777777" w:rsidR="002D5C66" w:rsidRPr="004E0BAF" w:rsidRDefault="002D5C66" w:rsidP="002D5C6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0B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(c) A is true, but R is false.</w:t>
            </w:r>
          </w:p>
          <w:p w14:paraId="6FBB4FA4" w14:textId="77777777" w:rsidR="00A07D50" w:rsidRDefault="002D5C66" w:rsidP="002D5C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C66">
              <w:rPr>
                <w:rFonts w:ascii="Times New Roman" w:hAnsi="Times New Roman" w:cs="Times New Roman"/>
                <w:sz w:val="24"/>
                <w:szCs w:val="24"/>
              </w:rPr>
              <w:t>(d) A is false, but R is true.</w:t>
            </w:r>
          </w:p>
          <w:p w14:paraId="346F9F0C" w14:textId="3D155126" w:rsidR="002D5C66" w:rsidRPr="002F5B9D" w:rsidRDefault="002D5C66" w:rsidP="002D5C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14:paraId="3935623B" w14:textId="08F8CC03" w:rsidR="005E31C3" w:rsidRPr="00F67676" w:rsidRDefault="00F67676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(1)</w:t>
            </w:r>
          </w:p>
        </w:tc>
      </w:tr>
      <w:tr w:rsidR="00496A73" w14:paraId="47069A49" w14:textId="77777777" w:rsidTr="005E31C3">
        <w:tc>
          <w:tcPr>
            <w:tcW w:w="846" w:type="dxa"/>
          </w:tcPr>
          <w:p w14:paraId="5B858CC3" w14:textId="0BE721C3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Q8.</w:t>
            </w:r>
          </w:p>
        </w:tc>
        <w:tc>
          <w:tcPr>
            <w:tcW w:w="7371" w:type="dxa"/>
          </w:tcPr>
          <w:p w14:paraId="61FC038D" w14:textId="77777777" w:rsidR="006E5C25" w:rsidRPr="006E5C25" w:rsidRDefault="006E5C25" w:rsidP="006E5C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C25">
              <w:rPr>
                <w:rFonts w:ascii="Times New Roman" w:hAnsi="Times New Roman" w:cs="Times New Roman"/>
                <w:sz w:val="24"/>
                <w:szCs w:val="24"/>
              </w:rPr>
              <w:t>Assertion (A): Res Sub-Judice prevents courts from trying the same matter between the same parties simultaneously.</w:t>
            </w:r>
          </w:p>
          <w:p w14:paraId="1C211640" w14:textId="77777777" w:rsidR="006E5C25" w:rsidRPr="006E5C25" w:rsidRDefault="006E5C25" w:rsidP="006E5C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C25">
              <w:rPr>
                <w:rFonts w:ascii="Times New Roman" w:hAnsi="Times New Roman" w:cs="Times New Roman"/>
                <w:sz w:val="24"/>
                <w:szCs w:val="24"/>
              </w:rPr>
              <w:t>Reason (R): It saves judicial time and avoids contradictory judgments.</w:t>
            </w:r>
          </w:p>
          <w:p w14:paraId="3C5F5E3B" w14:textId="77777777" w:rsidR="006E5C25" w:rsidRPr="004E0BAF" w:rsidRDefault="006E5C25" w:rsidP="006E5C2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0B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(a) Both A and R are true, and R is the correct explanation of A.</w:t>
            </w:r>
          </w:p>
          <w:p w14:paraId="31AED420" w14:textId="77777777" w:rsidR="006E5C25" w:rsidRPr="006E5C25" w:rsidRDefault="006E5C25" w:rsidP="006E5C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C25">
              <w:rPr>
                <w:rFonts w:ascii="Times New Roman" w:hAnsi="Times New Roman" w:cs="Times New Roman"/>
                <w:sz w:val="24"/>
                <w:szCs w:val="24"/>
              </w:rPr>
              <w:t>(b) Both A and R are true, but R is not the correct explanation of A.</w:t>
            </w:r>
          </w:p>
          <w:p w14:paraId="1B0CAF89" w14:textId="77777777" w:rsidR="006E5C25" w:rsidRPr="006E5C25" w:rsidRDefault="006E5C25" w:rsidP="006E5C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C25">
              <w:rPr>
                <w:rFonts w:ascii="Times New Roman" w:hAnsi="Times New Roman" w:cs="Times New Roman"/>
                <w:sz w:val="24"/>
                <w:szCs w:val="24"/>
              </w:rPr>
              <w:t>(c) A is true, but R is false.</w:t>
            </w:r>
          </w:p>
          <w:p w14:paraId="0C28AA61" w14:textId="77777777" w:rsidR="00A07D50" w:rsidRDefault="006E5C25" w:rsidP="006E5C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C25">
              <w:rPr>
                <w:rFonts w:ascii="Times New Roman" w:hAnsi="Times New Roman" w:cs="Times New Roman"/>
                <w:sz w:val="24"/>
                <w:szCs w:val="24"/>
              </w:rPr>
              <w:t>(d) A is false, but R is true.</w:t>
            </w:r>
          </w:p>
          <w:p w14:paraId="2D7606CF" w14:textId="50B6E16D" w:rsidR="006E5C25" w:rsidRPr="002F5B9D" w:rsidRDefault="006E5C25" w:rsidP="006E5C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14:paraId="23EFF13E" w14:textId="16F303A8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(1)</w:t>
            </w:r>
          </w:p>
        </w:tc>
      </w:tr>
      <w:tr w:rsidR="00496A73" w14:paraId="01102F60" w14:textId="77777777" w:rsidTr="005E31C3">
        <w:tc>
          <w:tcPr>
            <w:tcW w:w="846" w:type="dxa"/>
          </w:tcPr>
          <w:p w14:paraId="5B774E2E" w14:textId="49B40C2F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Q9.</w:t>
            </w:r>
          </w:p>
        </w:tc>
        <w:tc>
          <w:tcPr>
            <w:tcW w:w="7371" w:type="dxa"/>
          </w:tcPr>
          <w:p w14:paraId="1CB2BEAC" w14:textId="77777777" w:rsidR="006E5C25" w:rsidRPr="006E5C25" w:rsidRDefault="006E5C25" w:rsidP="006E5C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C25">
              <w:rPr>
                <w:rFonts w:ascii="Times New Roman" w:hAnsi="Times New Roman" w:cs="Times New Roman"/>
                <w:sz w:val="24"/>
                <w:szCs w:val="24"/>
              </w:rPr>
              <w:t>Define Judicial Review and explain its constitutional basis in India.</w:t>
            </w:r>
          </w:p>
          <w:p w14:paraId="71CCC429" w14:textId="77777777" w:rsidR="00C74E0A" w:rsidRPr="00C74E0A" w:rsidRDefault="00C74E0A" w:rsidP="00C74E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E0A">
              <w:rPr>
                <w:rFonts w:ascii="Times New Roman" w:hAnsi="Times New Roman" w:cs="Times New Roman"/>
                <w:sz w:val="24"/>
                <w:szCs w:val="24"/>
              </w:rPr>
              <w:t>Judicial Review – Meaning &amp; Basis</w:t>
            </w:r>
          </w:p>
          <w:p w14:paraId="578E575F" w14:textId="77777777" w:rsidR="00C74E0A" w:rsidRPr="00C74E0A" w:rsidRDefault="00C74E0A" w:rsidP="00C74E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BAC8BB" w14:textId="77777777" w:rsidR="00C74E0A" w:rsidRPr="00C74E0A" w:rsidRDefault="00C74E0A" w:rsidP="00C74E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E0A">
              <w:rPr>
                <w:rFonts w:ascii="Times New Roman" w:hAnsi="Times New Roman" w:cs="Times New Roman"/>
                <w:sz w:val="24"/>
                <w:szCs w:val="24"/>
              </w:rPr>
              <w:t>Power of courts to examine legislative/executive acts for constitutional validity. (1)</w:t>
            </w:r>
          </w:p>
          <w:p w14:paraId="3AB37305" w14:textId="77777777" w:rsidR="00C74E0A" w:rsidRPr="00C74E0A" w:rsidRDefault="00C74E0A" w:rsidP="00C74E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4B8A28" w14:textId="77777777" w:rsidR="006543A2" w:rsidRDefault="00C74E0A" w:rsidP="00C74E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E0A">
              <w:rPr>
                <w:rFonts w:ascii="Times New Roman" w:hAnsi="Times New Roman" w:cs="Times New Roman"/>
                <w:sz w:val="24"/>
                <w:szCs w:val="24"/>
              </w:rPr>
              <w:t>Based on Articles 13, 32 and 226. (1)</w:t>
            </w:r>
          </w:p>
          <w:p w14:paraId="0AFF24AA" w14:textId="11504C6E" w:rsidR="001760B6" w:rsidRPr="00960CF9" w:rsidRDefault="001760B6" w:rsidP="00C74E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14:paraId="792E5217" w14:textId="51D0CA7C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(2)</w:t>
            </w:r>
          </w:p>
        </w:tc>
      </w:tr>
      <w:tr w:rsidR="00496A73" w14:paraId="77E3DB47" w14:textId="77777777" w:rsidTr="005E31C3">
        <w:tc>
          <w:tcPr>
            <w:tcW w:w="846" w:type="dxa"/>
          </w:tcPr>
          <w:p w14:paraId="3EC353EB" w14:textId="3DB5F8B9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Q10.</w:t>
            </w:r>
          </w:p>
        </w:tc>
        <w:tc>
          <w:tcPr>
            <w:tcW w:w="7371" w:type="dxa"/>
          </w:tcPr>
          <w:p w14:paraId="12B8E625" w14:textId="77777777" w:rsidR="00A07D50" w:rsidRDefault="00801555" w:rsidP="00A07D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555">
              <w:rPr>
                <w:rFonts w:ascii="Times New Roman" w:hAnsi="Times New Roman" w:cs="Times New Roman"/>
                <w:sz w:val="24"/>
                <w:szCs w:val="24"/>
              </w:rPr>
              <w:t>Differentiate between Cognizable and Non-Cognizable offences.</w:t>
            </w:r>
          </w:p>
          <w:p w14:paraId="5ADF07C0" w14:textId="77777777" w:rsidR="001760B6" w:rsidRPr="001760B6" w:rsidRDefault="001760B6" w:rsidP="001760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0B6">
              <w:rPr>
                <w:rFonts w:ascii="Times New Roman" w:hAnsi="Times New Roman" w:cs="Times New Roman"/>
                <w:sz w:val="24"/>
                <w:szCs w:val="24"/>
              </w:rPr>
              <w:t>Cognizable vs Non-Cognizable Offence</w:t>
            </w:r>
          </w:p>
          <w:p w14:paraId="39392B30" w14:textId="77777777" w:rsidR="001760B6" w:rsidRPr="001760B6" w:rsidRDefault="001760B6" w:rsidP="001760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3AB37E" w14:textId="77777777" w:rsidR="001760B6" w:rsidRPr="001760B6" w:rsidRDefault="001760B6" w:rsidP="001760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0B6">
              <w:rPr>
                <w:rFonts w:ascii="Times New Roman" w:hAnsi="Times New Roman" w:cs="Times New Roman"/>
                <w:sz w:val="24"/>
                <w:szCs w:val="24"/>
              </w:rPr>
              <w:t>Cognizable: police can arrest without warrant (e.g. murder). (1)</w:t>
            </w:r>
          </w:p>
          <w:p w14:paraId="2404C78F" w14:textId="77777777" w:rsidR="001760B6" w:rsidRPr="001760B6" w:rsidRDefault="001760B6" w:rsidP="001760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ED4336" w14:textId="77777777" w:rsidR="00801555" w:rsidRDefault="001760B6" w:rsidP="001760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0B6">
              <w:rPr>
                <w:rFonts w:ascii="Times New Roman" w:hAnsi="Times New Roman" w:cs="Times New Roman"/>
                <w:sz w:val="24"/>
                <w:szCs w:val="24"/>
              </w:rPr>
              <w:t>Non-cognizable: warrant required (e.g. defamation). (1)</w:t>
            </w:r>
          </w:p>
          <w:p w14:paraId="66772A7F" w14:textId="66688A2B" w:rsidR="001760B6" w:rsidRPr="00960CF9" w:rsidRDefault="001760B6" w:rsidP="001760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14:paraId="04A638F6" w14:textId="082F1124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(2)</w:t>
            </w:r>
          </w:p>
        </w:tc>
      </w:tr>
      <w:tr w:rsidR="00496A73" w14:paraId="456EC651" w14:textId="77777777" w:rsidTr="005E31C3">
        <w:tc>
          <w:tcPr>
            <w:tcW w:w="846" w:type="dxa"/>
          </w:tcPr>
          <w:p w14:paraId="39A55304" w14:textId="39D0CF39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Q11.</w:t>
            </w:r>
          </w:p>
        </w:tc>
        <w:tc>
          <w:tcPr>
            <w:tcW w:w="7371" w:type="dxa"/>
          </w:tcPr>
          <w:p w14:paraId="1F128914" w14:textId="77777777" w:rsidR="00A07D50" w:rsidRDefault="00801555" w:rsidP="00D4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555">
              <w:rPr>
                <w:rFonts w:ascii="Times New Roman" w:hAnsi="Times New Roman" w:cs="Times New Roman"/>
                <w:sz w:val="24"/>
                <w:szCs w:val="24"/>
              </w:rPr>
              <w:t>What are the rights of an arrested person under Article 22 of the Indian Constitution?</w:t>
            </w:r>
          </w:p>
          <w:p w14:paraId="71E5DAEB" w14:textId="77777777" w:rsidR="007D1304" w:rsidRPr="007D1304" w:rsidRDefault="007D1304" w:rsidP="007D1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304">
              <w:rPr>
                <w:rFonts w:ascii="Times New Roman" w:hAnsi="Times New Roman" w:cs="Times New Roman"/>
                <w:sz w:val="24"/>
                <w:szCs w:val="24"/>
              </w:rPr>
              <w:t>Rights of Arrested Person (Art 22)</w:t>
            </w:r>
          </w:p>
          <w:p w14:paraId="1A0C65FB" w14:textId="77777777" w:rsidR="007D1304" w:rsidRPr="007D1304" w:rsidRDefault="007D1304" w:rsidP="007D1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B1045B" w14:textId="77777777" w:rsidR="007D1304" w:rsidRPr="007D1304" w:rsidRDefault="007D1304" w:rsidP="007D1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304">
              <w:rPr>
                <w:rFonts w:ascii="Times New Roman" w:hAnsi="Times New Roman" w:cs="Times New Roman"/>
                <w:sz w:val="24"/>
                <w:szCs w:val="24"/>
              </w:rPr>
              <w:t>Informed of grounds of arrest. (0.5)</w:t>
            </w:r>
          </w:p>
          <w:p w14:paraId="6A00FD69" w14:textId="77777777" w:rsidR="007D1304" w:rsidRPr="007D1304" w:rsidRDefault="007D1304" w:rsidP="007D1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0683A1" w14:textId="77777777" w:rsidR="007D1304" w:rsidRPr="007D1304" w:rsidRDefault="007D1304" w:rsidP="007D1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304">
              <w:rPr>
                <w:rFonts w:ascii="Times New Roman" w:hAnsi="Times New Roman" w:cs="Times New Roman"/>
                <w:sz w:val="24"/>
                <w:szCs w:val="24"/>
              </w:rPr>
              <w:t>Right to consult a lawyer. (0.5)</w:t>
            </w:r>
          </w:p>
          <w:p w14:paraId="6BF49333" w14:textId="77777777" w:rsidR="007D1304" w:rsidRPr="007D1304" w:rsidRDefault="007D1304" w:rsidP="007D1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BFF1F5" w14:textId="77777777" w:rsidR="007D1304" w:rsidRPr="007D1304" w:rsidRDefault="007D1304" w:rsidP="007D1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304">
              <w:rPr>
                <w:rFonts w:ascii="Times New Roman" w:hAnsi="Times New Roman" w:cs="Times New Roman"/>
                <w:sz w:val="24"/>
                <w:szCs w:val="24"/>
              </w:rPr>
              <w:t>Produced before magistrate within 24 hrs. (0.5)</w:t>
            </w:r>
          </w:p>
          <w:p w14:paraId="7EB2032A" w14:textId="77777777" w:rsidR="007D1304" w:rsidRPr="007D1304" w:rsidRDefault="007D1304" w:rsidP="007D1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1C60C9" w14:textId="77777777" w:rsidR="00801555" w:rsidRDefault="007D1304" w:rsidP="007D1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304">
              <w:rPr>
                <w:rFonts w:ascii="Times New Roman" w:hAnsi="Times New Roman" w:cs="Times New Roman"/>
                <w:sz w:val="24"/>
                <w:szCs w:val="24"/>
              </w:rPr>
              <w:t>No detention beyond 24 hrs without approval. (0.5)</w:t>
            </w:r>
          </w:p>
          <w:p w14:paraId="166E9101" w14:textId="0E30672F" w:rsidR="007D1304" w:rsidRPr="00960CF9" w:rsidRDefault="007D1304" w:rsidP="007D1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14:paraId="2ABD90F5" w14:textId="3A1D5A51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(2)</w:t>
            </w:r>
          </w:p>
        </w:tc>
      </w:tr>
      <w:tr w:rsidR="00496A73" w14:paraId="7BBE2858" w14:textId="77777777" w:rsidTr="005E31C3">
        <w:tc>
          <w:tcPr>
            <w:tcW w:w="846" w:type="dxa"/>
          </w:tcPr>
          <w:p w14:paraId="08E6F66C" w14:textId="28E87AA0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Q12.</w:t>
            </w:r>
          </w:p>
        </w:tc>
        <w:tc>
          <w:tcPr>
            <w:tcW w:w="7371" w:type="dxa"/>
          </w:tcPr>
          <w:p w14:paraId="364044AC" w14:textId="77777777" w:rsidR="006E5C25" w:rsidRDefault="006E5C25" w:rsidP="006E5C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C25">
              <w:rPr>
                <w:rFonts w:ascii="Times New Roman" w:hAnsi="Times New Roman" w:cs="Times New Roman"/>
                <w:sz w:val="24"/>
                <w:szCs w:val="24"/>
              </w:rPr>
              <w:t>Explain the structure and hierarchy of courts in India, highlighting the relationship between constitutional, civil, and criminal courts.</w:t>
            </w:r>
          </w:p>
          <w:p w14:paraId="08D44DE7" w14:textId="77777777" w:rsidR="00472863" w:rsidRPr="006E5C25" w:rsidRDefault="00472863" w:rsidP="006E5C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0886D2" w14:textId="77777777" w:rsidR="00472863" w:rsidRPr="00472863" w:rsidRDefault="00472863" w:rsidP="004728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863">
              <w:rPr>
                <w:rFonts w:ascii="Times New Roman" w:hAnsi="Times New Roman" w:cs="Times New Roman"/>
                <w:sz w:val="24"/>
                <w:szCs w:val="24"/>
              </w:rPr>
              <w:t>Structure &amp; Hierarchy of Courts</w:t>
            </w:r>
          </w:p>
          <w:p w14:paraId="7828EB25" w14:textId="77777777" w:rsidR="00472863" w:rsidRPr="00472863" w:rsidRDefault="00472863" w:rsidP="004728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D1E7DF" w14:textId="77777777" w:rsidR="00472863" w:rsidRPr="00472863" w:rsidRDefault="00472863" w:rsidP="004728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863">
              <w:rPr>
                <w:rFonts w:ascii="Times New Roman" w:hAnsi="Times New Roman" w:cs="Times New Roman"/>
                <w:sz w:val="24"/>
                <w:szCs w:val="24"/>
              </w:rPr>
              <w:t>Supreme Court: apex court; constitutional authority under Arts 124–147. (1)</w:t>
            </w:r>
          </w:p>
          <w:p w14:paraId="13B9328D" w14:textId="77777777" w:rsidR="00472863" w:rsidRPr="00472863" w:rsidRDefault="00472863" w:rsidP="004728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D50B36" w14:textId="77777777" w:rsidR="00472863" w:rsidRPr="00472863" w:rsidRDefault="00472863" w:rsidP="004728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863">
              <w:rPr>
                <w:rFonts w:ascii="Times New Roman" w:hAnsi="Times New Roman" w:cs="Times New Roman"/>
                <w:sz w:val="24"/>
                <w:szCs w:val="24"/>
              </w:rPr>
              <w:t>High Courts: state-level superintendence over subordinate courts. (1)</w:t>
            </w:r>
          </w:p>
          <w:p w14:paraId="021BF51B" w14:textId="77777777" w:rsidR="00472863" w:rsidRPr="00472863" w:rsidRDefault="00472863" w:rsidP="004728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96C229" w14:textId="77777777" w:rsidR="00472863" w:rsidRPr="00472863" w:rsidRDefault="00472863" w:rsidP="004728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863">
              <w:rPr>
                <w:rFonts w:ascii="Times New Roman" w:hAnsi="Times New Roman" w:cs="Times New Roman"/>
                <w:sz w:val="24"/>
                <w:szCs w:val="24"/>
              </w:rPr>
              <w:t>Subordinate Courts: district &amp; session, civil, family, magistrate courts. (1)</w:t>
            </w:r>
          </w:p>
          <w:p w14:paraId="1F883818" w14:textId="4CE20DD2" w:rsidR="001714DE" w:rsidRPr="001714DE" w:rsidRDefault="001714DE" w:rsidP="004728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14:paraId="47DCC6A9" w14:textId="49CF3513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(3)</w:t>
            </w:r>
          </w:p>
        </w:tc>
      </w:tr>
      <w:tr w:rsidR="00496A73" w14:paraId="7D0D65C6" w14:textId="77777777" w:rsidTr="005E31C3">
        <w:tc>
          <w:tcPr>
            <w:tcW w:w="846" w:type="dxa"/>
          </w:tcPr>
          <w:p w14:paraId="3F375226" w14:textId="09DCE83F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Q13.</w:t>
            </w:r>
          </w:p>
        </w:tc>
        <w:tc>
          <w:tcPr>
            <w:tcW w:w="7371" w:type="dxa"/>
          </w:tcPr>
          <w:p w14:paraId="7E2E3CEB" w14:textId="77777777" w:rsidR="00D218FF" w:rsidRDefault="00801555" w:rsidP="00D21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555">
              <w:rPr>
                <w:rFonts w:ascii="Times New Roman" w:hAnsi="Times New Roman" w:cs="Times New Roman"/>
                <w:sz w:val="24"/>
                <w:szCs w:val="24"/>
              </w:rPr>
              <w:t>Discuss the role and powers of Family Courts in India.</w:t>
            </w:r>
          </w:p>
          <w:p w14:paraId="7A9FA7F4" w14:textId="77777777" w:rsidR="00472863" w:rsidRPr="00472863" w:rsidRDefault="00472863" w:rsidP="004728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863">
              <w:rPr>
                <w:rFonts w:ascii="Times New Roman" w:hAnsi="Times New Roman" w:cs="Times New Roman"/>
                <w:sz w:val="24"/>
                <w:szCs w:val="24"/>
              </w:rPr>
              <w:t>Family Courts – Role &amp; Powers</w:t>
            </w:r>
          </w:p>
          <w:p w14:paraId="59FB37B9" w14:textId="77777777" w:rsidR="00472863" w:rsidRPr="00472863" w:rsidRDefault="00472863" w:rsidP="004728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9591CC" w14:textId="77777777" w:rsidR="00472863" w:rsidRPr="00472863" w:rsidRDefault="00472863" w:rsidP="004728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863">
              <w:rPr>
                <w:rFonts w:ascii="Times New Roman" w:hAnsi="Times New Roman" w:cs="Times New Roman"/>
                <w:sz w:val="24"/>
                <w:szCs w:val="24"/>
              </w:rPr>
              <w:t>Established under Family Courts Act 1984 to promote conciliation. (1)</w:t>
            </w:r>
          </w:p>
          <w:p w14:paraId="2606ED91" w14:textId="77777777" w:rsidR="00472863" w:rsidRPr="00472863" w:rsidRDefault="00472863" w:rsidP="004728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D49ED3" w14:textId="77777777" w:rsidR="00472863" w:rsidRPr="00472863" w:rsidRDefault="00472863" w:rsidP="004728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863">
              <w:rPr>
                <w:rFonts w:ascii="Times New Roman" w:hAnsi="Times New Roman" w:cs="Times New Roman"/>
                <w:sz w:val="24"/>
                <w:szCs w:val="24"/>
              </w:rPr>
              <w:t>Jurisdiction: marriage, divorce, maintenance, custody, etc. (1)</w:t>
            </w:r>
          </w:p>
          <w:p w14:paraId="61DE0BF9" w14:textId="77777777" w:rsidR="00472863" w:rsidRPr="00472863" w:rsidRDefault="00472863" w:rsidP="004728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5C685E" w14:textId="77777777" w:rsidR="00801555" w:rsidRDefault="00472863" w:rsidP="004728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863">
              <w:rPr>
                <w:rFonts w:ascii="Times New Roman" w:hAnsi="Times New Roman" w:cs="Times New Roman"/>
                <w:sz w:val="24"/>
                <w:szCs w:val="24"/>
              </w:rPr>
              <w:t>Emphasis on welfare and speedy settlement. (1)</w:t>
            </w:r>
          </w:p>
          <w:p w14:paraId="48574862" w14:textId="1E7E2B19" w:rsidR="00472863" w:rsidRPr="00960CF9" w:rsidRDefault="00472863" w:rsidP="004728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14:paraId="5780A381" w14:textId="1D89B0B0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(3)</w:t>
            </w:r>
          </w:p>
        </w:tc>
      </w:tr>
      <w:tr w:rsidR="00496A73" w14:paraId="7FE20C80" w14:textId="77777777" w:rsidTr="005E31C3">
        <w:tc>
          <w:tcPr>
            <w:tcW w:w="846" w:type="dxa"/>
          </w:tcPr>
          <w:p w14:paraId="019703EA" w14:textId="711E50DC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Q14.</w:t>
            </w:r>
          </w:p>
        </w:tc>
        <w:tc>
          <w:tcPr>
            <w:tcW w:w="7371" w:type="dxa"/>
          </w:tcPr>
          <w:p w14:paraId="31AD55AB" w14:textId="77777777" w:rsidR="00111E01" w:rsidRPr="00111E01" w:rsidRDefault="00111E01" w:rsidP="00111E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E01">
              <w:rPr>
                <w:rFonts w:ascii="Times New Roman" w:hAnsi="Times New Roman" w:cs="Times New Roman"/>
                <w:sz w:val="24"/>
                <w:szCs w:val="24"/>
              </w:rPr>
              <w:t>Explain the Basic Structure Doctrine. How does it limit the amending power of Parliament?</w:t>
            </w:r>
          </w:p>
          <w:p w14:paraId="62E54934" w14:textId="77777777" w:rsidR="007E2D22" w:rsidRPr="007E2D22" w:rsidRDefault="007E2D22" w:rsidP="007E2D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D22">
              <w:rPr>
                <w:rFonts w:ascii="Times New Roman" w:hAnsi="Times New Roman" w:cs="Times New Roman"/>
                <w:sz w:val="24"/>
                <w:szCs w:val="24"/>
              </w:rPr>
              <w:t>Basic Structure Doctrine</w:t>
            </w:r>
          </w:p>
          <w:p w14:paraId="113642E9" w14:textId="77777777" w:rsidR="007E2D22" w:rsidRPr="007E2D22" w:rsidRDefault="007E2D22" w:rsidP="007E2D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B19126" w14:textId="77777777" w:rsidR="007E2D22" w:rsidRPr="007E2D22" w:rsidRDefault="007E2D22" w:rsidP="007E2D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D22">
              <w:rPr>
                <w:rFonts w:ascii="Times New Roman" w:hAnsi="Times New Roman" w:cs="Times New Roman"/>
                <w:sz w:val="24"/>
                <w:szCs w:val="24"/>
              </w:rPr>
              <w:t>Introduced in Kesavananda Bharati (1973). (1)</w:t>
            </w:r>
          </w:p>
          <w:p w14:paraId="5C1A5AF6" w14:textId="77777777" w:rsidR="007E2D22" w:rsidRPr="007E2D22" w:rsidRDefault="007E2D22" w:rsidP="007E2D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206861" w14:textId="77777777" w:rsidR="007E2D22" w:rsidRPr="007E2D22" w:rsidRDefault="007E2D22" w:rsidP="007E2D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D22">
              <w:rPr>
                <w:rFonts w:ascii="Times New Roman" w:hAnsi="Times New Roman" w:cs="Times New Roman"/>
                <w:sz w:val="24"/>
                <w:szCs w:val="24"/>
              </w:rPr>
              <w:t>Parliament cannot amend features forming the Constitution’s identity. (1)</w:t>
            </w:r>
          </w:p>
          <w:p w14:paraId="48514959" w14:textId="77777777" w:rsidR="007E2D22" w:rsidRPr="007E2D22" w:rsidRDefault="007E2D22" w:rsidP="007E2D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77BBC3" w14:textId="77777777" w:rsidR="007E2D22" w:rsidRPr="007E2D22" w:rsidRDefault="007E2D22" w:rsidP="007E2D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D22">
              <w:rPr>
                <w:rFonts w:ascii="Times New Roman" w:hAnsi="Times New Roman" w:cs="Times New Roman"/>
                <w:sz w:val="24"/>
                <w:szCs w:val="24"/>
              </w:rPr>
              <w:t>Core elements: supremacy of Constitution, FRs, separation of powers, rule of law, judicial review. (2)</w:t>
            </w:r>
          </w:p>
          <w:p w14:paraId="196B1F47" w14:textId="77777777" w:rsidR="007E2D22" w:rsidRPr="007E2D22" w:rsidRDefault="007E2D22" w:rsidP="007E2D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9BAEF3" w14:textId="77777777" w:rsidR="007E2D22" w:rsidRPr="007E2D22" w:rsidRDefault="007E2D22" w:rsidP="007E2D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D22">
              <w:rPr>
                <w:rFonts w:ascii="Times New Roman" w:hAnsi="Times New Roman" w:cs="Times New Roman"/>
                <w:sz w:val="24"/>
                <w:szCs w:val="24"/>
              </w:rPr>
              <w:t>Limits amending power under Art 368. (1)</w:t>
            </w:r>
          </w:p>
          <w:p w14:paraId="197DDFC2" w14:textId="395437C4" w:rsidR="00B450D2" w:rsidRPr="00960CF9" w:rsidRDefault="00B450D2" w:rsidP="007E2D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14:paraId="0CFDCE5A" w14:textId="09D4EBD1" w:rsidR="00496A73" w:rsidRPr="00F67676" w:rsidRDefault="00AB7837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6D3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496A73" w14:paraId="3340DBC9" w14:textId="77777777" w:rsidTr="005E31C3">
        <w:tc>
          <w:tcPr>
            <w:tcW w:w="846" w:type="dxa"/>
          </w:tcPr>
          <w:p w14:paraId="4957C249" w14:textId="45C23DEE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Q15.</w:t>
            </w:r>
          </w:p>
        </w:tc>
        <w:tc>
          <w:tcPr>
            <w:tcW w:w="7371" w:type="dxa"/>
          </w:tcPr>
          <w:p w14:paraId="761CA119" w14:textId="77777777" w:rsidR="00D42884" w:rsidRDefault="00801555" w:rsidP="00A63A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555">
              <w:rPr>
                <w:rFonts w:ascii="Times New Roman" w:hAnsi="Times New Roman" w:cs="Times New Roman"/>
                <w:sz w:val="24"/>
                <w:szCs w:val="24"/>
              </w:rPr>
              <w:t>Define the stages of a criminal trial in a Sessions Court, explaining the purpose of each stage.</w:t>
            </w:r>
          </w:p>
          <w:p w14:paraId="716B6618" w14:textId="77777777" w:rsidR="00154A15" w:rsidRPr="00154A15" w:rsidRDefault="00154A15" w:rsidP="00154A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A15">
              <w:rPr>
                <w:rFonts w:ascii="Times New Roman" w:hAnsi="Times New Roman" w:cs="Times New Roman"/>
                <w:sz w:val="24"/>
                <w:szCs w:val="24"/>
              </w:rPr>
              <w:t>Stages of Criminal Trial in Sessions Court</w:t>
            </w:r>
          </w:p>
          <w:p w14:paraId="403893BD" w14:textId="77777777" w:rsidR="00154A15" w:rsidRPr="00154A15" w:rsidRDefault="00154A15" w:rsidP="00154A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89E96" w14:textId="77777777" w:rsidR="00154A15" w:rsidRPr="00154A15" w:rsidRDefault="00154A15" w:rsidP="00154A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A15">
              <w:rPr>
                <w:rFonts w:ascii="Times New Roman" w:hAnsi="Times New Roman" w:cs="Times New Roman"/>
                <w:sz w:val="24"/>
                <w:szCs w:val="24"/>
              </w:rPr>
              <w:t>Framing of charge – formal accusation. (1)</w:t>
            </w:r>
          </w:p>
          <w:p w14:paraId="7538D407" w14:textId="77777777" w:rsidR="00154A15" w:rsidRPr="00154A15" w:rsidRDefault="00154A15" w:rsidP="00154A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2B1432" w14:textId="77777777" w:rsidR="00154A15" w:rsidRPr="00154A15" w:rsidRDefault="00154A15" w:rsidP="00154A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A15">
              <w:rPr>
                <w:rFonts w:ascii="Times New Roman" w:hAnsi="Times New Roman" w:cs="Times New Roman"/>
                <w:sz w:val="24"/>
                <w:szCs w:val="24"/>
              </w:rPr>
              <w:t>Prosecution evidence – witnesses and cross-examination. (1)</w:t>
            </w:r>
          </w:p>
          <w:p w14:paraId="2FB27B30" w14:textId="77777777" w:rsidR="00154A15" w:rsidRPr="00154A15" w:rsidRDefault="00154A15" w:rsidP="00154A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2C9CAD" w14:textId="77777777" w:rsidR="00154A15" w:rsidRPr="00154A15" w:rsidRDefault="00154A15" w:rsidP="00154A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A15">
              <w:rPr>
                <w:rFonts w:ascii="Times New Roman" w:hAnsi="Times New Roman" w:cs="Times New Roman"/>
                <w:sz w:val="24"/>
                <w:szCs w:val="24"/>
              </w:rPr>
              <w:t>Examination of accused under Sec 313 CrPC. (1)</w:t>
            </w:r>
          </w:p>
          <w:p w14:paraId="63839A8C" w14:textId="77777777" w:rsidR="00154A15" w:rsidRPr="00154A15" w:rsidRDefault="00154A15" w:rsidP="00154A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CCD6E2" w14:textId="77777777" w:rsidR="00154A15" w:rsidRPr="00154A15" w:rsidRDefault="00154A15" w:rsidP="00154A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A15">
              <w:rPr>
                <w:rFonts w:ascii="Times New Roman" w:hAnsi="Times New Roman" w:cs="Times New Roman"/>
                <w:sz w:val="24"/>
                <w:szCs w:val="24"/>
              </w:rPr>
              <w:t>Defence evidence (if any). (1)</w:t>
            </w:r>
          </w:p>
          <w:p w14:paraId="2F5C76C4" w14:textId="77777777" w:rsidR="00154A15" w:rsidRPr="00154A15" w:rsidRDefault="00154A15" w:rsidP="00154A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589E99" w14:textId="77777777" w:rsidR="007E2D22" w:rsidRDefault="00154A15" w:rsidP="00154A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A15">
              <w:rPr>
                <w:rFonts w:ascii="Times New Roman" w:hAnsi="Times New Roman" w:cs="Times New Roman"/>
                <w:sz w:val="24"/>
                <w:szCs w:val="24"/>
              </w:rPr>
              <w:t>Judgment and sentencing by judge. (1)</w:t>
            </w:r>
          </w:p>
          <w:p w14:paraId="46C54961" w14:textId="09450ECE" w:rsidR="00154A15" w:rsidRPr="00B450D2" w:rsidRDefault="00154A15" w:rsidP="00154A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14:paraId="199CE66E" w14:textId="3A9F87FD" w:rsidR="00496A73" w:rsidRPr="00F67676" w:rsidRDefault="00E22212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(</w:t>
            </w:r>
            <w:r w:rsidR="006D3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</w:tbl>
    <w:p w14:paraId="142EF1F6" w14:textId="77777777" w:rsidR="005E31C3" w:rsidRPr="005E31C3" w:rsidRDefault="005E31C3" w:rsidP="005E31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5E31C3" w:rsidRPr="005E31C3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BDB18" w14:textId="77777777" w:rsidR="005953C0" w:rsidRDefault="005953C0" w:rsidP="00F11243">
      <w:pPr>
        <w:spacing w:after="0" w:line="240" w:lineRule="auto"/>
      </w:pPr>
      <w:r>
        <w:separator/>
      </w:r>
    </w:p>
  </w:endnote>
  <w:endnote w:type="continuationSeparator" w:id="0">
    <w:p w14:paraId="0D830DB3" w14:textId="77777777" w:rsidR="005953C0" w:rsidRDefault="005953C0" w:rsidP="00F11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AD17A" w14:textId="3189F10C" w:rsidR="00F11243" w:rsidRPr="00F11243" w:rsidRDefault="00F11243" w:rsidP="00F11243">
    <w:pPr>
      <w:pStyle w:val="Footer"/>
      <w:rPr>
        <w:caps/>
        <w:noProof/>
        <w:color w:val="000000" w:themeColor="text1"/>
      </w:rPr>
    </w:pPr>
    <w:r w:rsidRPr="00F11243">
      <w:rPr>
        <w:caps/>
        <w:color w:val="000000" w:themeColor="text1"/>
      </w:rPr>
      <w:t>KIS/202</w:t>
    </w:r>
    <w:r w:rsidR="00ED3227">
      <w:rPr>
        <w:caps/>
        <w:color w:val="000000" w:themeColor="text1"/>
      </w:rPr>
      <w:t>5</w:t>
    </w:r>
    <w:r w:rsidRPr="00F11243">
      <w:rPr>
        <w:caps/>
        <w:color w:val="000000" w:themeColor="text1"/>
      </w:rPr>
      <w:t>-2</w:t>
    </w:r>
    <w:r w:rsidR="00ED3227">
      <w:rPr>
        <w:caps/>
        <w:color w:val="000000" w:themeColor="text1"/>
      </w:rPr>
      <w:t>6</w:t>
    </w:r>
    <w:r w:rsidRPr="00F11243">
      <w:rPr>
        <w:caps/>
        <w:color w:val="000000" w:themeColor="text1"/>
      </w:rPr>
      <w:t>/</w:t>
    </w:r>
    <w:r>
      <w:rPr>
        <w:caps/>
        <w:color w:val="000000" w:themeColor="text1"/>
      </w:rPr>
      <w:t>LEGAL STUDIES</w:t>
    </w:r>
    <w:r w:rsidRPr="00F11243">
      <w:rPr>
        <w:caps/>
        <w:color w:val="000000" w:themeColor="text1"/>
      </w:rPr>
      <w:t>-1</w:t>
    </w:r>
    <w:r w:rsidR="004A0E92">
      <w:rPr>
        <w:caps/>
        <w:color w:val="000000" w:themeColor="text1"/>
      </w:rPr>
      <w:t>1</w:t>
    </w:r>
    <w:r w:rsidRPr="00F11243">
      <w:rPr>
        <w:caps/>
        <w:color w:val="000000" w:themeColor="text1"/>
      </w:rPr>
      <w:t>/UNIT TEST</w:t>
    </w:r>
    <w:r w:rsidR="00281940">
      <w:rPr>
        <w:caps/>
        <w:color w:val="000000" w:themeColor="text1"/>
      </w:rPr>
      <w:t>-</w:t>
    </w:r>
    <w:r w:rsidR="00355775">
      <w:rPr>
        <w:caps/>
        <w:color w:val="000000" w:themeColor="text1"/>
      </w:rPr>
      <w:t>2</w:t>
    </w:r>
    <w:r w:rsidR="00A274E0">
      <w:rPr>
        <w:caps/>
        <w:color w:val="000000" w:themeColor="text1"/>
      </w:rPr>
      <w:t>-</w:t>
    </w:r>
    <w:r>
      <w:rPr>
        <w:caps/>
        <w:color w:val="000000" w:themeColor="text1"/>
      </w:rPr>
      <w:t>3</w:t>
    </w:r>
    <w:r w:rsidRPr="00F11243">
      <w:rPr>
        <w:caps/>
        <w:color w:val="000000" w:themeColor="text1"/>
      </w:rPr>
      <w:t>/</w:t>
    </w:r>
    <w:r>
      <w:rPr>
        <w:caps/>
        <w:color w:val="000000" w:themeColor="text1"/>
      </w:rPr>
      <w:t>3</w:t>
    </w:r>
  </w:p>
  <w:p w14:paraId="6B942535" w14:textId="77777777" w:rsidR="00F11243" w:rsidRPr="00F11243" w:rsidRDefault="00F11243">
    <w:pPr>
      <w:pStyle w:val="Footer"/>
      <w:rPr>
        <w:color w:val="000000" w:themeColor="text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4C5E8" w14:textId="77777777" w:rsidR="005953C0" w:rsidRDefault="005953C0" w:rsidP="00F11243">
      <w:pPr>
        <w:spacing w:after="0" w:line="240" w:lineRule="auto"/>
      </w:pPr>
      <w:r>
        <w:separator/>
      </w:r>
    </w:p>
  </w:footnote>
  <w:footnote w:type="continuationSeparator" w:id="0">
    <w:p w14:paraId="181ECB2C" w14:textId="77777777" w:rsidR="005953C0" w:rsidRDefault="005953C0" w:rsidP="00F112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7D1EA2"/>
    <w:multiLevelType w:val="hybridMultilevel"/>
    <w:tmpl w:val="AF8C2360"/>
    <w:lvl w:ilvl="0" w:tplc="4D5E999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656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668"/>
    <w:rsid w:val="000001EE"/>
    <w:rsid w:val="00011263"/>
    <w:rsid w:val="00043024"/>
    <w:rsid w:val="00050843"/>
    <w:rsid w:val="0009218D"/>
    <w:rsid w:val="000946BF"/>
    <w:rsid w:val="000C4B78"/>
    <w:rsid w:val="000D5F6D"/>
    <w:rsid w:val="001006BC"/>
    <w:rsid w:val="001105CB"/>
    <w:rsid w:val="00111E01"/>
    <w:rsid w:val="00140FA5"/>
    <w:rsid w:val="00150938"/>
    <w:rsid w:val="001517AA"/>
    <w:rsid w:val="00151C90"/>
    <w:rsid w:val="00154A15"/>
    <w:rsid w:val="001714DE"/>
    <w:rsid w:val="001760B6"/>
    <w:rsid w:val="001865C1"/>
    <w:rsid w:val="001D50C3"/>
    <w:rsid w:val="00227BC7"/>
    <w:rsid w:val="002616EB"/>
    <w:rsid w:val="00263430"/>
    <w:rsid w:val="00270DBD"/>
    <w:rsid w:val="00281940"/>
    <w:rsid w:val="00287946"/>
    <w:rsid w:val="002A3AD1"/>
    <w:rsid w:val="002C4335"/>
    <w:rsid w:val="002C68A9"/>
    <w:rsid w:val="002D0D8E"/>
    <w:rsid w:val="002D5C66"/>
    <w:rsid w:val="002F5B9D"/>
    <w:rsid w:val="002F76D8"/>
    <w:rsid w:val="0031399C"/>
    <w:rsid w:val="003162E7"/>
    <w:rsid w:val="003232F3"/>
    <w:rsid w:val="00337705"/>
    <w:rsid w:val="00340588"/>
    <w:rsid w:val="00347170"/>
    <w:rsid w:val="00355775"/>
    <w:rsid w:val="00394483"/>
    <w:rsid w:val="003D0800"/>
    <w:rsid w:val="00406776"/>
    <w:rsid w:val="00465F59"/>
    <w:rsid w:val="004723DD"/>
    <w:rsid w:val="00472863"/>
    <w:rsid w:val="00475FC0"/>
    <w:rsid w:val="00485439"/>
    <w:rsid w:val="00496A73"/>
    <w:rsid w:val="004A0E92"/>
    <w:rsid w:val="004B0E23"/>
    <w:rsid w:val="004C0F8D"/>
    <w:rsid w:val="004D1373"/>
    <w:rsid w:val="004E0BAF"/>
    <w:rsid w:val="004E1921"/>
    <w:rsid w:val="004E74EF"/>
    <w:rsid w:val="004E7879"/>
    <w:rsid w:val="004E7AC8"/>
    <w:rsid w:val="004F7B72"/>
    <w:rsid w:val="00512A14"/>
    <w:rsid w:val="0054157F"/>
    <w:rsid w:val="00542152"/>
    <w:rsid w:val="00560DF4"/>
    <w:rsid w:val="00581E64"/>
    <w:rsid w:val="005953C0"/>
    <w:rsid w:val="005959FD"/>
    <w:rsid w:val="005C0D2F"/>
    <w:rsid w:val="005E31C3"/>
    <w:rsid w:val="005E7310"/>
    <w:rsid w:val="00614101"/>
    <w:rsid w:val="006330E0"/>
    <w:rsid w:val="006361D9"/>
    <w:rsid w:val="00646680"/>
    <w:rsid w:val="006543A2"/>
    <w:rsid w:val="00655195"/>
    <w:rsid w:val="00663E60"/>
    <w:rsid w:val="006641E0"/>
    <w:rsid w:val="00676301"/>
    <w:rsid w:val="00676BB0"/>
    <w:rsid w:val="00681B1B"/>
    <w:rsid w:val="0068585F"/>
    <w:rsid w:val="006A6350"/>
    <w:rsid w:val="006D3044"/>
    <w:rsid w:val="006D36D2"/>
    <w:rsid w:val="006D56E9"/>
    <w:rsid w:val="006E4310"/>
    <w:rsid w:val="006E5C25"/>
    <w:rsid w:val="006F5135"/>
    <w:rsid w:val="00710059"/>
    <w:rsid w:val="00744A67"/>
    <w:rsid w:val="00771D64"/>
    <w:rsid w:val="0078385F"/>
    <w:rsid w:val="00787DF3"/>
    <w:rsid w:val="007D1304"/>
    <w:rsid w:val="007E2D22"/>
    <w:rsid w:val="007F5BD9"/>
    <w:rsid w:val="00801555"/>
    <w:rsid w:val="00834681"/>
    <w:rsid w:val="00854DF1"/>
    <w:rsid w:val="00866EEC"/>
    <w:rsid w:val="00870CD4"/>
    <w:rsid w:val="00884782"/>
    <w:rsid w:val="00893D9C"/>
    <w:rsid w:val="008A738B"/>
    <w:rsid w:val="008C2D2F"/>
    <w:rsid w:val="008E08BC"/>
    <w:rsid w:val="008E1CA6"/>
    <w:rsid w:val="008E5B25"/>
    <w:rsid w:val="009026D5"/>
    <w:rsid w:val="009240DE"/>
    <w:rsid w:val="00955B51"/>
    <w:rsid w:val="00960CF9"/>
    <w:rsid w:val="009712DF"/>
    <w:rsid w:val="00971AA2"/>
    <w:rsid w:val="009723E1"/>
    <w:rsid w:val="00990CC8"/>
    <w:rsid w:val="00997A28"/>
    <w:rsid w:val="009A2668"/>
    <w:rsid w:val="009A4CB0"/>
    <w:rsid w:val="009C04C4"/>
    <w:rsid w:val="009D0677"/>
    <w:rsid w:val="009F4462"/>
    <w:rsid w:val="00A03079"/>
    <w:rsid w:val="00A07D50"/>
    <w:rsid w:val="00A11837"/>
    <w:rsid w:val="00A14BBA"/>
    <w:rsid w:val="00A274E0"/>
    <w:rsid w:val="00A53274"/>
    <w:rsid w:val="00A63ACB"/>
    <w:rsid w:val="00AB7837"/>
    <w:rsid w:val="00AC3C71"/>
    <w:rsid w:val="00AE0EEC"/>
    <w:rsid w:val="00AE3772"/>
    <w:rsid w:val="00AE72B2"/>
    <w:rsid w:val="00AF2069"/>
    <w:rsid w:val="00B220EE"/>
    <w:rsid w:val="00B450D2"/>
    <w:rsid w:val="00B46E60"/>
    <w:rsid w:val="00B62009"/>
    <w:rsid w:val="00B66618"/>
    <w:rsid w:val="00B804E5"/>
    <w:rsid w:val="00B93550"/>
    <w:rsid w:val="00BA015A"/>
    <w:rsid w:val="00BB6D30"/>
    <w:rsid w:val="00BF662A"/>
    <w:rsid w:val="00BF7457"/>
    <w:rsid w:val="00C207F8"/>
    <w:rsid w:val="00C2531B"/>
    <w:rsid w:val="00C460DF"/>
    <w:rsid w:val="00C55C93"/>
    <w:rsid w:val="00C74E0A"/>
    <w:rsid w:val="00C925FD"/>
    <w:rsid w:val="00C94AA2"/>
    <w:rsid w:val="00C97BB8"/>
    <w:rsid w:val="00CA0CE3"/>
    <w:rsid w:val="00CA121A"/>
    <w:rsid w:val="00CA6E7A"/>
    <w:rsid w:val="00CA7C5B"/>
    <w:rsid w:val="00CB3184"/>
    <w:rsid w:val="00CD5ED8"/>
    <w:rsid w:val="00CE7942"/>
    <w:rsid w:val="00CF234C"/>
    <w:rsid w:val="00D01673"/>
    <w:rsid w:val="00D06146"/>
    <w:rsid w:val="00D11011"/>
    <w:rsid w:val="00D218FF"/>
    <w:rsid w:val="00D27697"/>
    <w:rsid w:val="00D36055"/>
    <w:rsid w:val="00D42884"/>
    <w:rsid w:val="00D46BB8"/>
    <w:rsid w:val="00D73C6A"/>
    <w:rsid w:val="00D933F1"/>
    <w:rsid w:val="00DE0795"/>
    <w:rsid w:val="00E068C2"/>
    <w:rsid w:val="00E10D1C"/>
    <w:rsid w:val="00E22212"/>
    <w:rsid w:val="00E25FD9"/>
    <w:rsid w:val="00E33496"/>
    <w:rsid w:val="00E34FFC"/>
    <w:rsid w:val="00E35F69"/>
    <w:rsid w:val="00E411DC"/>
    <w:rsid w:val="00E7374A"/>
    <w:rsid w:val="00E81B05"/>
    <w:rsid w:val="00E93584"/>
    <w:rsid w:val="00EB2B5D"/>
    <w:rsid w:val="00EB363C"/>
    <w:rsid w:val="00EB471B"/>
    <w:rsid w:val="00ED14F9"/>
    <w:rsid w:val="00ED3227"/>
    <w:rsid w:val="00EE4015"/>
    <w:rsid w:val="00EE772D"/>
    <w:rsid w:val="00F11243"/>
    <w:rsid w:val="00F153D9"/>
    <w:rsid w:val="00F4398C"/>
    <w:rsid w:val="00F56E13"/>
    <w:rsid w:val="00F67676"/>
    <w:rsid w:val="00F949BD"/>
    <w:rsid w:val="00F95C31"/>
    <w:rsid w:val="00FC0E05"/>
    <w:rsid w:val="00FE02BB"/>
    <w:rsid w:val="00FF29A9"/>
    <w:rsid w:val="00FF6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7761C5"/>
  <w15:chartTrackingRefBased/>
  <w15:docId w15:val="{65EC5CB4-5AA3-427E-91C5-B7A75234A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3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6767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112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1243"/>
  </w:style>
  <w:style w:type="paragraph" w:styleId="Footer">
    <w:name w:val="footer"/>
    <w:basedOn w:val="Normal"/>
    <w:link w:val="FooterChar"/>
    <w:uiPriority w:val="99"/>
    <w:unhideWhenUsed/>
    <w:rsid w:val="00F112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12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4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Dipti Chawla</dc:creator>
  <cp:keywords/>
  <dc:description/>
  <cp:lastModifiedBy>Dipti Chawla</cp:lastModifiedBy>
  <cp:revision>156</cp:revision>
  <dcterms:created xsi:type="dcterms:W3CDTF">2024-04-23T00:07:00Z</dcterms:created>
  <dcterms:modified xsi:type="dcterms:W3CDTF">2025-10-21T04:21:00Z</dcterms:modified>
</cp:coreProperties>
</file>